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5528D6">
        <w:rPr>
          <w:b/>
          <w:sz w:val="20"/>
          <w:szCs w:val="20"/>
        </w:rPr>
        <w:t>24</w:t>
      </w:r>
      <w:r w:rsidR="003378B1" w:rsidRPr="00BB5DB1">
        <w:rPr>
          <w:b/>
          <w:sz w:val="20"/>
          <w:szCs w:val="20"/>
        </w:rPr>
        <w:t>.</w:t>
      </w:r>
      <w:r w:rsidR="005528D6">
        <w:rPr>
          <w:b/>
          <w:sz w:val="20"/>
          <w:szCs w:val="20"/>
        </w:rPr>
        <w:t>11</w:t>
      </w:r>
      <w:r w:rsidR="00736083">
        <w:rPr>
          <w:b/>
          <w:sz w:val="20"/>
          <w:szCs w:val="20"/>
        </w:rPr>
        <w:t>.</w:t>
      </w:r>
      <w:r w:rsidR="00BB118E">
        <w:rPr>
          <w:b/>
          <w:sz w:val="20"/>
          <w:szCs w:val="20"/>
        </w:rPr>
        <w:t>1993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5528D6">
        <w:rPr>
          <w:b/>
          <w:sz w:val="20"/>
          <w:szCs w:val="20"/>
        </w:rPr>
        <w:t>2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>ü</w:t>
      </w:r>
      <w:r w:rsidR="00C17547">
        <w:rPr>
          <w:sz w:val="20"/>
          <w:szCs w:val="20"/>
        </w:rPr>
        <w:t xml:space="preserve"> Doç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C17547">
        <w:rPr>
          <w:sz w:val="20"/>
          <w:szCs w:val="20"/>
        </w:rPr>
        <w:t>Ömer İNAN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5528D6" w:rsidRDefault="005528D6" w:rsidP="00F05225">
      <w:pPr>
        <w:jc w:val="both"/>
        <w:rPr>
          <w:sz w:val="20"/>
          <w:szCs w:val="20"/>
        </w:rPr>
      </w:pPr>
    </w:p>
    <w:p w:rsidR="00F05225" w:rsidRPr="00F05225" w:rsidRDefault="00C17547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Pr="00BB5DB1">
        <w:rPr>
          <w:sz w:val="20"/>
          <w:szCs w:val="20"/>
        </w:rPr>
        <w:t xml:space="preserve">. Dr. </w:t>
      </w:r>
      <w:r>
        <w:rPr>
          <w:sz w:val="20"/>
          <w:szCs w:val="20"/>
        </w:rPr>
        <w:t>Ömer İNAN</w:t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  <w:t>Yrd. Doç. Dr. İlyas ÖZTÜRK</w:t>
      </w:r>
      <w:r w:rsidR="00F05225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Yrd. Doç. Dr. Kerim Ö</w:t>
      </w:r>
      <w:r w:rsidRPr="00C17547">
        <w:rPr>
          <w:sz w:val="20"/>
          <w:szCs w:val="20"/>
        </w:rPr>
        <w:t>ZDEM</w:t>
      </w:r>
      <w:r>
        <w:rPr>
          <w:sz w:val="20"/>
          <w:szCs w:val="20"/>
        </w:rPr>
        <w:t>İ</w:t>
      </w:r>
      <w:r w:rsidRPr="00C17547">
        <w:rPr>
          <w:sz w:val="20"/>
          <w:szCs w:val="20"/>
        </w:rPr>
        <w:t>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Sabahaddin ZAİM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İbrahim Erol KOZAK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GÜÇLÜ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Pr="00C17547">
        <w:rPr>
          <w:sz w:val="20"/>
          <w:szCs w:val="20"/>
        </w:rPr>
        <w:t>Dr. Gültekin YILDIZ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Doç. Dr. Muharrem ÖZDEMİR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O. Nedim TUNA</w:t>
      </w:r>
    </w:p>
    <w:p w:rsidR="00C17547" w:rsidRPr="00C17547" w:rsidRDefault="00C17547" w:rsidP="00C17547">
      <w:pPr>
        <w:rPr>
          <w:sz w:val="20"/>
          <w:szCs w:val="20"/>
        </w:rPr>
      </w:pPr>
      <w:r w:rsidRPr="00C17547">
        <w:rPr>
          <w:sz w:val="20"/>
          <w:szCs w:val="20"/>
        </w:rPr>
        <w:t>Do</w:t>
      </w:r>
      <w:r>
        <w:rPr>
          <w:sz w:val="20"/>
          <w:szCs w:val="20"/>
        </w:rPr>
        <w:t>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Ş</w:t>
      </w:r>
      <w:r w:rsidRPr="00C17547">
        <w:rPr>
          <w:sz w:val="20"/>
          <w:szCs w:val="20"/>
        </w:rPr>
        <w:t>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28D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Sabahattin ÖZEL</w:t>
      </w:r>
    </w:p>
    <w:p w:rsidR="008472E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Suat YILDIRIM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bookmarkStart w:id="0" w:name="_GoBack"/>
      <w:bookmarkEnd w:id="0"/>
    </w:p>
    <w:p w:rsidR="00324D34" w:rsidRDefault="008472E6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28D6" w:rsidRPr="005528D6" w:rsidRDefault="00C17547" w:rsidP="005528D6">
      <w:pPr>
        <w:jc w:val="both"/>
        <w:rPr>
          <w:sz w:val="20"/>
          <w:szCs w:val="20"/>
        </w:rPr>
      </w:pPr>
      <w:r w:rsidRPr="005528D6">
        <w:rPr>
          <w:b/>
          <w:color w:val="222222"/>
          <w:sz w:val="20"/>
          <w:szCs w:val="20"/>
        </w:rPr>
        <w:t>1 </w:t>
      </w:r>
      <w:r w:rsidRPr="005528D6">
        <w:rPr>
          <w:color w:val="222222"/>
          <w:sz w:val="20"/>
          <w:szCs w:val="20"/>
        </w:rPr>
        <w:t xml:space="preserve">- </w:t>
      </w:r>
      <w:r w:rsidR="005528D6" w:rsidRPr="005528D6">
        <w:rPr>
          <w:sz w:val="20"/>
          <w:szCs w:val="20"/>
        </w:rPr>
        <w:t>S</w:t>
      </w:r>
      <w:r w:rsidR="005528D6" w:rsidRPr="005528D6">
        <w:rPr>
          <w:sz w:val="20"/>
          <w:szCs w:val="20"/>
        </w:rPr>
        <w:t>osyal Bilimler Enstitü M</w:t>
      </w:r>
      <w:r w:rsidR="005528D6" w:rsidRPr="005528D6">
        <w:rPr>
          <w:sz w:val="20"/>
          <w:szCs w:val="20"/>
        </w:rPr>
        <w:t>üdürl</w:t>
      </w:r>
      <w:r w:rsidR="005528D6" w:rsidRPr="005528D6">
        <w:rPr>
          <w:sz w:val="20"/>
          <w:szCs w:val="20"/>
        </w:rPr>
        <w:t>üğ</w:t>
      </w:r>
      <w:r w:rsidR="005528D6">
        <w:rPr>
          <w:sz w:val="20"/>
          <w:szCs w:val="20"/>
        </w:rPr>
        <w:t>ü</w:t>
      </w:r>
      <w:r w:rsidR="005528D6" w:rsidRPr="005528D6">
        <w:rPr>
          <w:sz w:val="20"/>
          <w:szCs w:val="20"/>
        </w:rPr>
        <w:t xml:space="preserve"> tarafından haz</w:t>
      </w:r>
      <w:r w:rsidR="005528D6" w:rsidRPr="005528D6">
        <w:rPr>
          <w:sz w:val="20"/>
          <w:szCs w:val="20"/>
        </w:rPr>
        <w:t>ı</w:t>
      </w:r>
      <w:r w:rsidR="005528D6" w:rsidRPr="005528D6">
        <w:rPr>
          <w:sz w:val="20"/>
          <w:szCs w:val="20"/>
        </w:rPr>
        <w:t>rlanan SA</w:t>
      </w:r>
      <w:r w:rsidR="005528D6" w:rsidRPr="005528D6">
        <w:rPr>
          <w:sz w:val="20"/>
          <w:szCs w:val="20"/>
        </w:rPr>
        <w:t>Ü</w:t>
      </w:r>
      <w:r w:rsidR="005528D6" w:rsidRPr="005528D6">
        <w:rPr>
          <w:sz w:val="20"/>
          <w:szCs w:val="20"/>
        </w:rPr>
        <w:t xml:space="preserve"> Sosyal Bilimler Enst</w:t>
      </w:r>
      <w:r w:rsidR="005528D6" w:rsidRPr="005528D6">
        <w:rPr>
          <w:sz w:val="20"/>
          <w:szCs w:val="20"/>
        </w:rPr>
        <w:t>itüsü Lisansüstü Yönetmelik taslağı</w:t>
      </w:r>
      <w:r w:rsidR="005528D6" w:rsidRPr="005528D6">
        <w:rPr>
          <w:sz w:val="20"/>
          <w:szCs w:val="20"/>
        </w:rPr>
        <w:t xml:space="preserve"> görüş</w:t>
      </w:r>
      <w:r w:rsidR="005528D6" w:rsidRPr="005528D6">
        <w:rPr>
          <w:sz w:val="20"/>
          <w:szCs w:val="20"/>
        </w:rPr>
        <w:t>ü</w:t>
      </w:r>
      <w:r w:rsidR="005528D6" w:rsidRPr="005528D6">
        <w:rPr>
          <w:sz w:val="20"/>
          <w:szCs w:val="20"/>
        </w:rPr>
        <w:t>ldü. Taslağın, Prof.</w:t>
      </w:r>
      <w:r w:rsidR="005528D6" w:rsidRP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Dr.</w:t>
      </w:r>
      <w:r w:rsidR="005528D6" w:rsidRPr="005528D6">
        <w:rPr>
          <w:sz w:val="20"/>
          <w:szCs w:val="20"/>
        </w:rPr>
        <w:t xml:space="preserve"> O</w:t>
      </w:r>
      <w:r w:rsidR="005528D6" w:rsidRPr="005528D6">
        <w:rPr>
          <w:sz w:val="20"/>
          <w:szCs w:val="20"/>
        </w:rPr>
        <w:t>.</w:t>
      </w:r>
      <w:r w:rsidR="005528D6" w:rsidRP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Nedim TUNA, Prof.</w:t>
      </w:r>
      <w:r w:rsidR="005528D6" w:rsidRP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Dr. Suat YILDIRIM, Doç. Dr.</w:t>
      </w:r>
      <w:r w:rsidR="005528D6" w:rsidRP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Sami G</w:t>
      </w:r>
      <w:r w:rsidR="005528D6" w:rsidRPr="005528D6">
        <w:rPr>
          <w:sz w:val="20"/>
          <w:szCs w:val="20"/>
        </w:rPr>
        <w:t>Ü</w:t>
      </w:r>
      <w:r w:rsidR="005528D6" w:rsidRPr="005528D6">
        <w:rPr>
          <w:sz w:val="20"/>
          <w:szCs w:val="20"/>
        </w:rPr>
        <w:t>ÇL</w:t>
      </w:r>
      <w:r w:rsidR="005528D6" w:rsidRPr="005528D6">
        <w:rPr>
          <w:sz w:val="20"/>
          <w:szCs w:val="20"/>
        </w:rPr>
        <w:t>Ü</w:t>
      </w:r>
      <w:r w:rsidR="005528D6" w:rsidRPr="005528D6">
        <w:rPr>
          <w:sz w:val="20"/>
          <w:szCs w:val="20"/>
        </w:rPr>
        <w:t xml:space="preserve"> ve Yrd.</w:t>
      </w:r>
      <w:r w:rsidR="005528D6" w:rsidRP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Doç.</w:t>
      </w:r>
      <w:r w:rsidR="005528D6" w:rsidRP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Dr.</w:t>
      </w:r>
      <w:r w:rsidR="005528D6" w:rsidRP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Kerim ÖZDEMIR den oluşan komisyon tarafından incelenerek 01.12.1993 tarihinde yapılacak Enstitü Kurulu'na sunulmasına karar verildi.</w:t>
      </w:r>
    </w:p>
    <w:p w:rsidR="005528D6" w:rsidRPr="005528D6" w:rsidRDefault="005528D6" w:rsidP="005528D6">
      <w:pPr>
        <w:jc w:val="both"/>
        <w:rPr>
          <w:sz w:val="20"/>
          <w:szCs w:val="20"/>
        </w:rPr>
      </w:pPr>
    </w:p>
    <w:p w:rsidR="005528D6" w:rsidRPr="005528D6" w:rsidRDefault="005528D6" w:rsidP="005528D6">
      <w:pPr>
        <w:jc w:val="both"/>
        <w:rPr>
          <w:sz w:val="20"/>
          <w:szCs w:val="20"/>
        </w:rPr>
      </w:pPr>
      <w:r w:rsidRPr="005528D6">
        <w:rPr>
          <w:b/>
          <w:color w:val="222222"/>
          <w:sz w:val="20"/>
          <w:szCs w:val="20"/>
        </w:rPr>
        <w:t>2-</w:t>
      </w:r>
      <w:r w:rsidRPr="005528D6">
        <w:rPr>
          <w:sz w:val="20"/>
          <w:szCs w:val="20"/>
        </w:rPr>
        <w:t>1993</w:t>
      </w:r>
      <w:r>
        <w:rPr>
          <w:sz w:val="20"/>
          <w:szCs w:val="20"/>
        </w:rPr>
        <w:t>-</w:t>
      </w:r>
      <w:r w:rsidRPr="005528D6">
        <w:rPr>
          <w:sz w:val="20"/>
          <w:szCs w:val="20"/>
        </w:rPr>
        <w:t>1994 eğitim-öğreti</w:t>
      </w:r>
      <w:r>
        <w:rPr>
          <w:sz w:val="20"/>
          <w:szCs w:val="20"/>
        </w:rPr>
        <w:t>m yılı ikinci yarıyılında açıl</w:t>
      </w:r>
      <w:r w:rsidRPr="005528D6">
        <w:rPr>
          <w:sz w:val="20"/>
          <w:szCs w:val="20"/>
        </w:rPr>
        <w:t>mas</w:t>
      </w:r>
      <w:r>
        <w:rPr>
          <w:sz w:val="20"/>
          <w:szCs w:val="20"/>
        </w:rPr>
        <w:t>ı</w:t>
      </w:r>
      <w:r w:rsidRPr="005528D6">
        <w:rPr>
          <w:sz w:val="20"/>
          <w:szCs w:val="20"/>
        </w:rPr>
        <w:t xml:space="preserve"> teklif edilen lisansüstü programlar görü</w:t>
      </w:r>
      <w:r>
        <w:rPr>
          <w:sz w:val="20"/>
          <w:szCs w:val="20"/>
        </w:rPr>
        <w:t>şü</w:t>
      </w:r>
      <w:r w:rsidRPr="005528D6">
        <w:rPr>
          <w:sz w:val="20"/>
          <w:szCs w:val="20"/>
        </w:rPr>
        <w:t xml:space="preserve">ldü. Bu konunun lisansüstü yönetmelik kabul edildikten </w:t>
      </w:r>
      <w:r>
        <w:rPr>
          <w:sz w:val="20"/>
          <w:szCs w:val="20"/>
        </w:rPr>
        <w:t>sonra gündeme getirilme</w:t>
      </w:r>
      <w:r w:rsidRPr="005528D6">
        <w:rPr>
          <w:sz w:val="20"/>
          <w:szCs w:val="20"/>
        </w:rPr>
        <w:t>sine karar verildi.</w:t>
      </w:r>
    </w:p>
    <w:p w:rsidR="005528D6" w:rsidRPr="005528D6" w:rsidRDefault="005528D6" w:rsidP="005528D6">
      <w:pPr>
        <w:jc w:val="both"/>
        <w:rPr>
          <w:sz w:val="20"/>
          <w:szCs w:val="20"/>
        </w:rPr>
      </w:pPr>
    </w:p>
    <w:p w:rsidR="005528D6" w:rsidRPr="005528D6" w:rsidRDefault="005528D6" w:rsidP="005528D6">
      <w:pPr>
        <w:jc w:val="both"/>
        <w:rPr>
          <w:sz w:val="20"/>
          <w:szCs w:val="20"/>
        </w:rPr>
      </w:pPr>
      <w:r w:rsidRPr="005528D6">
        <w:rPr>
          <w:b/>
          <w:sz w:val="20"/>
          <w:szCs w:val="20"/>
        </w:rPr>
        <w:t>3</w:t>
      </w:r>
      <w:r w:rsidRPr="005528D6">
        <w:rPr>
          <w:sz w:val="20"/>
          <w:szCs w:val="20"/>
        </w:rPr>
        <w:t>- Gündemde görüşülecek başka madde olmadı</w:t>
      </w:r>
      <w:r>
        <w:rPr>
          <w:sz w:val="20"/>
          <w:szCs w:val="20"/>
        </w:rPr>
        <w:t>ğ</w:t>
      </w:r>
      <w:r w:rsidRPr="005528D6">
        <w:rPr>
          <w:sz w:val="20"/>
          <w:szCs w:val="20"/>
        </w:rPr>
        <w:t>ından toplant</w:t>
      </w:r>
      <w:r>
        <w:rPr>
          <w:sz w:val="20"/>
          <w:szCs w:val="20"/>
        </w:rPr>
        <w:t>ı</w:t>
      </w:r>
      <w:r w:rsidRPr="005528D6">
        <w:rPr>
          <w:sz w:val="20"/>
          <w:szCs w:val="20"/>
        </w:rPr>
        <w:t>ya</w:t>
      </w:r>
      <w:r>
        <w:rPr>
          <w:sz w:val="20"/>
          <w:szCs w:val="20"/>
        </w:rPr>
        <w:t xml:space="preserve"> </w:t>
      </w:r>
      <w:r w:rsidRPr="005528D6">
        <w:rPr>
          <w:sz w:val="20"/>
          <w:szCs w:val="20"/>
        </w:rPr>
        <w:t>son verildi.</w:t>
      </w: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A6" w:rsidRDefault="006B4FA6" w:rsidP="00AD443A">
      <w:r>
        <w:separator/>
      </w:r>
    </w:p>
  </w:endnote>
  <w:endnote w:type="continuationSeparator" w:id="0">
    <w:p w:rsidR="006B4FA6" w:rsidRDefault="006B4FA6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A6" w:rsidRDefault="006B4FA6" w:rsidP="00AD443A">
      <w:r>
        <w:separator/>
      </w:r>
    </w:p>
  </w:footnote>
  <w:footnote w:type="continuationSeparator" w:id="0">
    <w:p w:rsidR="006B4FA6" w:rsidRDefault="006B4FA6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5528D6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24</w:t>
    </w:r>
    <w:r w:rsidR="004E6A6E">
      <w:rPr>
        <w:b/>
        <w:bCs/>
        <w:sz w:val="20"/>
      </w:rPr>
      <w:t xml:space="preserve"> </w:t>
    </w:r>
    <w:r>
      <w:rPr>
        <w:b/>
        <w:bCs/>
        <w:sz w:val="20"/>
      </w:rPr>
      <w:t>Kasım</w:t>
    </w:r>
    <w:r w:rsidR="00F05225">
      <w:rPr>
        <w:b/>
        <w:bCs/>
        <w:sz w:val="20"/>
      </w:rPr>
      <w:t xml:space="preserve"> </w:t>
    </w:r>
    <w:r w:rsidR="00BB118E">
      <w:rPr>
        <w:b/>
        <w:bCs/>
        <w:sz w:val="20"/>
      </w:rPr>
      <w:t>1993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>
      <w:rPr>
        <w:b/>
        <w:bCs/>
        <w:sz w:val="20"/>
      </w:rPr>
      <w:t>2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28D6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4FA6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AFB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18E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547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61E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C120-272D-4C68-9D19-E5FD1DC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12</cp:revision>
  <cp:lastPrinted>2015-07-01T13:26:00Z</cp:lastPrinted>
  <dcterms:created xsi:type="dcterms:W3CDTF">2020-08-26T13:20:00Z</dcterms:created>
  <dcterms:modified xsi:type="dcterms:W3CDTF">2020-08-27T11:03:00Z</dcterms:modified>
</cp:coreProperties>
</file>